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3"/>
      </w:tblGrid>
      <w:tr w:rsidR="001C716F" w:rsidRPr="001C716F" w14:paraId="08FF106B" w14:textId="77777777" w:rsidTr="00F75943">
        <w:trPr>
          <w:trHeight w:val="541"/>
        </w:trPr>
        <w:tc>
          <w:tcPr>
            <w:tcW w:w="9633" w:type="dxa"/>
            <w:shd w:val="clear" w:color="auto" w:fill="404040" w:themeFill="text1" w:themeFillTint="BF"/>
          </w:tcPr>
          <w:p w14:paraId="05BB9991" w14:textId="1471BE76" w:rsidR="005B24E2" w:rsidRPr="001C716F" w:rsidRDefault="00A4412D" w:rsidP="001A05C9">
            <w:pPr>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202</w:t>
            </w:r>
            <w:r w:rsidR="00256A21">
              <w:rPr>
                <w:rFonts w:asciiTheme="majorEastAsia" w:eastAsiaTheme="majorEastAsia" w:hAnsiTheme="majorEastAsia"/>
                <w:b/>
                <w:color w:val="FFFFFF" w:themeColor="background1"/>
                <w:sz w:val="36"/>
                <w:szCs w:val="36"/>
              </w:rPr>
              <w:t>1</w:t>
            </w:r>
            <w:r w:rsidR="005B24E2" w:rsidRPr="001C716F">
              <w:rPr>
                <w:rFonts w:asciiTheme="majorEastAsia" w:eastAsiaTheme="majorEastAsia" w:hAnsiTheme="majorEastAsia" w:hint="eastAsia"/>
                <w:b/>
                <w:color w:val="FFFFFF" w:themeColor="background1"/>
                <w:sz w:val="36"/>
                <w:szCs w:val="36"/>
              </w:rPr>
              <w:t>年度市民企画公募委託事業のお知らせ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2B8F8FBE" w:rsidR="00794080" w:rsidRPr="009B6D15"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w:t>
      </w:r>
      <w:r w:rsidR="00B325BA">
        <w:rPr>
          <w:rFonts w:asciiTheme="majorEastAsia" w:eastAsiaTheme="majorEastAsia" w:hAnsiTheme="majorEastAsia" w:hint="eastAsia"/>
          <w:szCs w:val="21"/>
        </w:rPr>
        <w:t>委託事業</w:t>
      </w:r>
      <w:r w:rsidRPr="00EC33FA">
        <w:rPr>
          <w:rFonts w:asciiTheme="majorEastAsia" w:eastAsiaTheme="majorEastAsia" w:hAnsiTheme="majorEastAsia" w:hint="eastAsia"/>
          <w:szCs w:val="21"/>
        </w:rPr>
        <w:t>は市民団体の育成を目的とし、</w:t>
      </w:r>
      <w:r w:rsidR="004749CC" w:rsidRPr="00C03978">
        <w:rPr>
          <w:rFonts w:asciiTheme="majorEastAsia" w:eastAsiaTheme="majorEastAsia" w:hAnsiTheme="majorEastAsia" w:hint="eastAsia"/>
          <w:szCs w:val="21"/>
        </w:rPr>
        <w:t>20</w:t>
      </w:r>
      <w:r w:rsidR="00A4412D" w:rsidRPr="00C03978">
        <w:rPr>
          <w:rFonts w:asciiTheme="majorEastAsia" w:eastAsiaTheme="majorEastAsia" w:hAnsiTheme="majorEastAsia" w:hint="eastAsia"/>
          <w:szCs w:val="21"/>
        </w:rPr>
        <w:t>2</w:t>
      </w:r>
      <w:r w:rsidR="00256A21" w:rsidRPr="00C03978">
        <w:rPr>
          <w:rFonts w:asciiTheme="majorEastAsia" w:eastAsiaTheme="majorEastAsia" w:hAnsiTheme="majorEastAsia"/>
          <w:szCs w:val="21"/>
        </w:rPr>
        <w:t>1</w:t>
      </w:r>
      <w:r w:rsidR="00EC5F87" w:rsidRPr="00C03978">
        <w:rPr>
          <w:rFonts w:asciiTheme="majorEastAsia" w:eastAsiaTheme="majorEastAsia" w:hAnsiTheme="majorEastAsia" w:hint="eastAsia"/>
          <w:szCs w:val="21"/>
        </w:rPr>
        <w:t>年10月～</w:t>
      </w:r>
      <w:r w:rsidR="004749CC" w:rsidRPr="00C03978">
        <w:rPr>
          <w:rFonts w:asciiTheme="majorEastAsia" w:eastAsiaTheme="majorEastAsia" w:hAnsiTheme="majorEastAsia" w:hint="eastAsia"/>
          <w:szCs w:val="21"/>
        </w:rPr>
        <w:t>20</w:t>
      </w:r>
      <w:r w:rsidR="00840AE8" w:rsidRPr="00C03978">
        <w:rPr>
          <w:rFonts w:asciiTheme="majorEastAsia" w:eastAsiaTheme="majorEastAsia" w:hAnsiTheme="majorEastAsia" w:hint="eastAsia"/>
          <w:szCs w:val="21"/>
        </w:rPr>
        <w:t>22</w:t>
      </w:r>
      <w:r w:rsidR="00EC5F87" w:rsidRPr="009A141B">
        <w:rPr>
          <w:rFonts w:asciiTheme="majorEastAsia" w:eastAsiaTheme="majorEastAsia" w:hAnsiTheme="majorEastAsia" w:hint="eastAsia"/>
          <w:szCs w:val="21"/>
        </w:rPr>
        <w:t>年</w:t>
      </w:r>
      <w:r w:rsidR="00EC5F87" w:rsidRPr="009B6D15">
        <w:rPr>
          <w:rFonts w:asciiTheme="majorEastAsia" w:eastAsiaTheme="majorEastAsia" w:hAnsiTheme="majorEastAsia" w:hint="eastAsia"/>
          <w:szCs w:val="21"/>
        </w:rPr>
        <w:t>3月に実施する講座などの企画案を市民団体のみな</w:t>
      </w:r>
      <w:r w:rsidR="00794080" w:rsidRPr="009B6D15">
        <w:rPr>
          <w:rFonts w:asciiTheme="majorEastAsia" w:eastAsiaTheme="majorEastAsia" w:hAnsiTheme="majorEastAsia" w:hint="eastAsia"/>
          <w:szCs w:val="21"/>
        </w:rPr>
        <w:t>さま</w:t>
      </w:r>
      <w:r w:rsidR="00EC5F87"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14:paraId="72873740" w14:textId="14A9715D" w:rsidR="00E200F4"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w:t>
      </w:r>
      <w:r w:rsidR="00B325BA">
        <w:rPr>
          <w:rFonts w:asciiTheme="majorEastAsia" w:eastAsiaTheme="majorEastAsia" w:hAnsiTheme="majorEastAsia" w:hint="eastAsia"/>
          <w:szCs w:val="21"/>
        </w:rPr>
        <w:t>共同</w:t>
      </w:r>
      <w:r w:rsidRPr="009B6D15">
        <w:rPr>
          <w:rFonts w:asciiTheme="majorEastAsia" w:eastAsiaTheme="majorEastAsia" w:hAnsiTheme="majorEastAsia" w:hint="eastAsia"/>
          <w:szCs w:val="21"/>
        </w:rPr>
        <w:t>参画社会の実現につながる講座等の企画案をぜひお寄せください。</w:t>
      </w:r>
    </w:p>
    <w:p w14:paraId="1929A6CC" w14:textId="77777777" w:rsidR="00F75943" w:rsidRPr="009B6D15" w:rsidRDefault="00F75943" w:rsidP="0009585B">
      <w:pPr>
        <w:spacing w:line="300" w:lineRule="exact"/>
        <w:ind w:firstLineChars="100" w:firstLine="210"/>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7EE7A9B5" w14:textId="77777777" w:rsidTr="00F75943">
        <w:tc>
          <w:tcPr>
            <w:tcW w:w="284" w:type="dxa"/>
            <w:shd w:val="clear" w:color="auto" w:fill="404040" w:themeFill="text1" w:themeFillTint="BF"/>
          </w:tcPr>
          <w:p w14:paraId="2D041D33" w14:textId="77777777" w:rsidR="009F6561" w:rsidRPr="009B6D15" w:rsidRDefault="009F6561" w:rsidP="00440D84">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14:paraId="18668509" w14:textId="77777777"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19D53ABB" w14:textId="77777777" w:rsidTr="00F75943">
        <w:tc>
          <w:tcPr>
            <w:tcW w:w="284" w:type="dxa"/>
            <w:shd w:val="clear" w:color="auto" w:fill="404040" w:themeFill="text1" w:themeFillTint="BF"/>
          </w:tcPr>
          <w:p w14:paraId="7D488C96" w14:textId="77777777" w:rsidR="00487416" w:rsidRPr="009B6D15" w:rsidRDefault="00487416" w:rsidP="001F4FAB">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14:paraId="15D1D3DF" w14:textId="77777777" w:rsidR="00F75943" w:rsidRDefault="00BA4541" w:rsidP="00F75943">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F75943">
        <w:rPr>
          <w:rFonts w:asciiTheme="majorEastAsia" w:eastAsiaTheme="majorEastAsia" w:hAnsiTheme="majorEastAsia"/>
          <w:szCs w:val="21"/>
        </w:rPr>
        <w:t>ただし、</w:t>
      </w:r>
      <w:r w:rsidR="004F7FFD" w:rsidRPr="00F75943">
        <w:rPr>
          <w:rFonts w:asciiTheme="majorEastAsia" w:eastAsiaTheme="majorEastAsia" w:hAnsiTheme="majorEastAsia" w:hint="eastAsia"/>
          <w:szCs w:val="21"/>
        </w:rPr>
        <w:t>政治活動、宗教活動また</w:t>
      </w:r>
      <w:r w:rsidR="00F75943">
        <w:rPr>
          <w:rFonts w:asciiTheme="majorEastAsia" w:eastAsiaTheme="majorEastAsia" w:hAnsiTheme="majorEastAsia" w:hint="eastAsia"/>
          <w:szCs w:val="21"/>
        </w:rPr>
        <w:t xml:space="preserve">　</w:t>
      </w:r>
    </w:p>
    <w:p w14:paraId="433D004E" w14:textId="7B17F422" w:rsidR="008C0C0F" w:rsidRPr="00F75943" w:rsidRDefault="004F7FFD" w:rsidP="00F75943">
      <w:pPr>
        <w:pStyle w:val="ab"/>
        <w:spacing w:line="300" w:lineRule="exact"/>
        <w:ind w:leftChars="0" w:left="360" w:firstLineChars="500" w:firstLine="1050"/>
        <w:rPr>
          <w:rFonts w:asciiTheme="majorEastAsia" w:eastAsiaTheme="majorEastAsia" w:hAnsiTheme="majorEastAsia"/>
          <w:szCs w:val="21"/>
        </w:rPr>
      </w:pPr>
      <w:r w:rsidRPr="00F75943">
        <w:rPr>
          <w:rFonts w:asciiTheme="majorEastAsia" w:eastAsiaTheme="majorEastAsia" w:hAnsiTheme="majorEastAsia" w:hint="eastAsia"/>
          <w:szCs w:val="21"/>
        </w:rPr>
        <w:t>は営利活動は対象となりません。事業の内容によって、下表の条件があります。</w:t>
      </w:r>
    </w:p>
    <w:p w14:paraId="164184C8" w14:textId="77777777"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2183"/>
        <w:gridCol w:w="1276"/>
        <w:gridCol w:w="1418"/>
        <w:gridCol w:w="3537"/>
      </w:tblGrid>
      <w:tr w:rsidR="009B6D15" w:rsidRPr="009B6D15" w14:paraId="20090B85" w14:textId="77777777" w:rsidTr="00F15DC3">
        <w:tc>
          <w:tcPr>
            <w:tcW w:w="1106" w:type="dxa"/>
            <w:shd w:val="clear" w:color="auto" w:fill="D9D9D9" w:themeFill="background1" w:themeFillShade="D9"/>
          </w:tcPr>
          <w:p w14:paraId="6A8FBB5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2183" w:type="dxa"/>
            <w:shd w:val="clear" w:color="auto" w:fill="D9D9D9" w:themeFill="background1" w:themeFillShade="D9"/>
          </w:tcPr>
          <w:p w14:paraId="27127B1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276" w:type="dxa"/>
            <w:shd w:val="clear" w:color="auto" w:fill="D9D9D9" w:themeFill="background1" w:themeFillShade="D9"/>
          </w:tcPr>
          <w:p w14:paraId="0B0887E2"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8" w:type="dxa"/>
            <w:shd w:val="clear" w:color="auto" w:fill="D9D9D9" w:themeFill="background1" w:themeFillShade="D9"/>
          </w:tcPr>
          <w:p w14:paraId="6151A5DE"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537" w:type="dxa"/>
            <w:shd w:val="clear" w:color="auto" w:fill="D9D9D9" w:themeFill="background1" w:themeFillShade="D9"/>
          </w:tcPr>
          <w:p w14:paraId="14551B67"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14:paraId="5DF76B73" w14:textId="77777777" w:rsidTr="00F15DC3">
        <w:tc>
          <w:tcPr>
            <w:tcW w:w="1106" w:type="dxa"/>
          </w:tcPr>
          <w:p w14:paraId="160BC3A3" w14:textId="77777777"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2183" w:type="dxa"/>
          </w:tcPr>
          <w:p w14:paraId="5C5D0148" w14:textId="77777777"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14:paraId="7707026A" w14:textId="77777777"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276" w:type="dxa"/>
          </w:tcPr>
          <w:p w14:paraId="62F4A5D9"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8" w:type="dxa"/>
          </w:tcPr>
          <w:p w14:paraId="5E8B7416" w14:textId="77777777"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14:paraId="26F14C4E"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537" w:type="dxa"/>
          </w:tcPr>
          <w:p w14:paraId="12091DC9" w14:textId="77777777"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14:paraId="02C86C82" w14:textId="77777777" w:rsidR="004F7FFD" w:rsidRPr="00B7592F" w:rsidRDefault="0009585B" w:rsidP="0009585B">
            <w:pPr>
              <w:spacing w:line="300" w:lineRule="exact"/>
              <w:jc w:val="center"/>
              <w:rPr>
                <w:rFonts w:asciiTheme="majorEastAsia" w:eastAsiaTheme="majorEastAsia" w:hAnsiTheme="majorEastAsia"/>
                <w:w w:val="90"/>
                <w:sz w:val="18"/>
                <w:szCs w:val="18"/>
              </w:rPr>
            </w:pPr>
            <w:r w:rsidRPr="00F15DC3">
              <w:rPr>
                <w:rFonts w:asciiTheme="majorEastAsia" w:eastAsiaTheme="majorEastAsia" w:hAnsiTheme="majorEastAsia" w:hint="eastAsia"/>
                <w:w w:val="90"/>
                <w:sz w:val="16"/>
                <w:szCs w:val="18"/>
              </w:rPr>
              <w:t>（</w:t>
            </w:r>
            <w:r w:rsidR="004F7FFD" w:rsidRPr="00F15DC3">
              <w:rPr>
                <w:rFonts w:asciiTheme="majorEastAsia" w:eastAsiaTheme="majorEastAsia" w:hAnsiTheme="majorEastAsia" w:hint="eastAsia"/>
                <w:w w:val="90"/>
                <w:sz w:val="16"/>
                <w:szCs w:val="18"/>
              </w:rPr>
              <w:t>イーブルなごや指定管理者の収入となります。</w:t>
            </w:r>
            <w:r w:rsidRPr="00F15DC3">
              <w:rPr>
                <w:rFonts w:asciiTheme="majorEastAsia" w:eastAsiaTheme="majorEastAsia" w:hAnsiTheme="majorEastAsia" w:hint="eastAsia"/>
                <w:w w:val="90"/>
                <w:sz w:val="16"/>
                <w:szCs w:val="18"/>
              </w:rPr>
              <w:t>)</w:t>
            </w:r>
          </w:p>
        </w:tc>
      </w:tr>
    </w:tbl>
    <w:p w14:paraId="77E20BC5" w14:textId="77777777" w:rsidR="009B6D15" w:rsidRPr="00B7592F" w:rsidRDefault="009B6D15" w:rsidP="009B6D15">
      <w:pPr>
        <w:spacing w:line="300" w:lineRule="exact"/>
        <w:rPr>
          <w:rFonts w:asciiTheme="majorEastAsia" w:eastAsiaTheme="majorEastAsia" w:hAnsiTheme="majorEastAsia"/>
          <w:szCs w:val="21"/>
        </w:rPr>
      </w:pPr>
    </w:p>
    <w:p w14:paraId="35EA721D" w14:textId="77777777"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B7592F" w:rsidRDefault="00EC33FA" w:rsidP="00EC33FA">
      <w:pPr>
        <w:pStyle w:val="ab"/>
        <w:numPr>
          <w:ilvl w:val="0"/>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w:t>
      </w:r>
      <w:r w:rsidRPr="00B7592F">
        <w:rPr>
          <w:rFonts w:asciiTheme="majorEastAsia" w:eastAsiaTheme="majorEastAsia" w:hAnsiTheme="majorEastAsia" w:hint="eastAsia"/>
          <w:szCs w:val="21"/>
        </w:rPr>
        <w:t>デートDV防止</w:t>
      </w:r>
    </w:p>
    <w:p w14:paraId="7E288B96" w14:textId="7E905381" w:rsidR="00EC2C5D"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14:paraId="01E0704E" w14:textId="70475F25" w:rsidR="00256A21" w:rsidRPr="00C03978" w:rsidRDefault="00256A21" w:rsidP="00EC2C5D">
      <w:pPr>
        <w:pStyle w:val="ab"/>
        <w:numPr>
          <w:ilvl w:val="0"/>
          <w:numId w:val="4"/>
        </w:numPr>
        <w:spacing w:line="300" w:lineRule="exact"/>
        <w:ind w:leftChars="0"/>
        <w:rPr>
          <w:rFonts w:asciiTheme="majorEastAsia" w:eastAsiaTheme="majorEastAsia" w:hAnsiTheme="majorEastAsia"/>
          <w:szCs w:val="21"/>
        </w:rPr>
      </w:pPr>
      <w:r w:rsidRPr="00C03978">
        <w:rPr>
          <w:rFonts w:asciiTheme="majorEastAsia" w:eastAsiaTheme="majorEastAsia" w:hAnsiTheme="majorEastAsia" w:hint="eastAsia"/>
          <w:szCs w:val="21"/>
        </w:rPr>
        <w:t>女性の生涯を通じた健康の保持増進</w:t>
      </w:r>
    </w:p>
    <w:p w14:paraId="0782DBE0" w14:textId="0549E2D9" w:rsidR="009B6D15"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60FDC22C" w14:textId="26B8C41E" w:rsidR="00F75943" w:rsidRPr="00E971D1" w:rsidRDefault="00F75943" w:rsidP="00F75943">
      <w:pPr>
        <w:pStyle w:val="ab"/>
        <w:spacing w:line="300" w:lineRule="exact"/>
        <w:ind w:leftChars="0" w:left="1200" w:firstLineChars="400" w:firstLine="840"/>
        <w:rPr>
          <w:rFonts w:asciiTheme="majorEastAsia" w:eastAsiaTheme="majorEastAsia" w:hAnsiTheme="majorEastAsia"/>
          <w:szCs w:val="21"/>
          <w:u w:val="single"/>
        </w:rPr>
      </w:pPr>
      <w:r w:rsidRPr="00E971D1">
        <w:rPr>
          <w:rFonts w:asciiTheme="majorEastAsia" w:eastAsiaTheme="majorEastAsia" w:hAnsiTheme="majorEastAsia"/>
          <w:szCs w:val="21"/>
          <w:u w:val="single"/>
        </w:rPr>
        <w:t>※</w:t>
      </w:r>
      <w:r w:rsidRPr="00E971D1">
        <w:rPr>
          <w:rFonts w:asciiTheme="majorEastAsia" w:eastAsiaTheme="majorEastAsia" w:hAnsiTheme="majorEastAsia" w:hint="eastAsia"/>
          <w:szCs w:val="21"/>
          <w:u w:val="single"/>
        </w:rPr>
        <w:t>ワードやエクセルなどのパソコンのスキル習得講座は対象になりません。</w:t>
      </w:r>
    </w:p>
    <w:p w14:paraId="4239DA25" w14:textId="77777777" w:rsidR="00AE1C6D" w:rsidRPr="009B6D15" w:rsidRDefault="00AE1C6D" w:rsidP="00E4074B">
      <w:pPr>
        <w:spacing w:line="300" w:lineRule="exact"/>
        <w:rPr>
          <w:rFonts w:asciiTheme="majorEastAsia" w:eastAsiaTheme="majorEastAsia" w:hAnsiTheme="majorEastAsia"/>
          <w:sz w:val="18"/>
          <w:szCs w:val="18"/>
        </w:rPr>
      </w:pPr>
    </w:p>
    <w:p w14:paraId="40729901" w14:textId="77777777"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14:paraId="076493DB" w14:textId="77777777"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14:paraId="3888FFE4" w14:textId="1620BCF0"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w:t>
      </w:r>
      <w:r w:rsidR="00F15DC3">
        <w:rPr>
          <w:rFonts w:asciiTheme="majorEastAsia" w:eastAsiaTheme="majorEastAsia" w:hAnsiTheme="majorEastAsia" w:hint="eastAsia"/>
          <w:szCs w:val="21"/>
        </w:rPr>
        <w:t>定員30名</w:t>
      </w:r>
      <w:r w:rsidR="00D40AAD" w:rsidRPr="009B6D15">
        <w:rPr>
          <w:rFonts w:asciiTheme="majorEastAsia" w:eastAsiaTheme="majorEastAsia" w:hAnsiTheme="majorEastAsia" w:hint="eastAsia"/>
          <w:szCs w:val="21"/>
        </w:rPr>
        <w:t>）</w:t>
      </w:r>
    </w:p>
    <w:p w14:paraId="7ACDA4AB" w14:textId="77777777"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14:paraId="3E3321F7" w14:textId="77777777"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14:paraId="58A54C03" w14:textId="77777777" w:rsidR="00F15DC3" w:rsidRDefault="001F4FAB" w:rsidP="00F15DC3">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06F3C261" w14:textId="5C59EA09" w:rsidR="00F15DC3" w:rsidRPr="00F15DC3" w:rsidRDefault="00F15DC3" w:rsidP="00F15DC3">
      <w:pPr>
        <w:pStyle w:val="ab"/>
        <w:numPr>
          <w:ilvl w:val="0"/>
          <w:numId w:val="4"/>
        </w:numPr>
        <w:spacing w:line="280" w:lineRule="exact"/>
        <w:ind w:leftChars="0" w:left="1843" w:hanging="285"/>
        <w:rPr>
          <w:rFonts w:asciiTheme="majorEastAsia" w:eastAsiaTheme="majorEastAsia" w:hAnsiTheme="majorEastAsia"/>
          <w:szCs w:val="21"/>
        </w:rPr>
      </w:pPr>
      <w:r w:rsidRPr="00F15DC3">
        <w:rPr>
          <w:rFonts w:asciiTheme="majorEastAsia" w:eastAsiaTheme="majorEastAsia" w:hAnsiTheme="majorEastAsia" w:hint="eastAsia"/>
          <w:szCs w:val="21"/>
        </w:rPr>
        <w:t>新型コロナウイルス感染症の感染拡大防止措置のため、定員を通常の半分に変更する場合があります。</w:t>
      </w:r>
    </w:p>
    <w:p w14:paraId="19395193" w14:textId="77777777"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14:paraId="46FB2B53" w14:textId="77777777"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14:paraId="73FE0080" w14:textId="77777777"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9B6D15" w:rsidRPr="009B6D15" w14:paraId="437CE1D1" w14:textId="77777777" w:rsidTr="0048503F">
        <w:tc>
          <w:tcPr>
            <w:tcW w:w="1984" w:type="dxa"/>
          </w:tcPr>
          <w:p w14:paraId="72663452"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14:paraId="55F21783" w14:textId="77777777"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14:paraId="091CFA93" w14:textId="77777777" w:rsidTr="0048503F">
        <w:tc>
          <w:tcPr>
            <w:tcW w:w="1984" w:type="dxa"/>
          </w:tcPr>
          <w:p w14:paraId="28EFF7FA"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14:paraId="1908FEA0" w14:textId="77777777"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7C27651E" w14:textId="77777777" w:rsidTr="00F75943">
        <w:tc>
          <w:tcPr>
            <w:tcW w:w="284"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64E2706E"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w:t>
      </w:r>
      <w:r w:rsidR="00840111">
        <w:rPr>
          <w:rFonts w:asciiTheme="majorEastAsia" w:eastAsiaTheme="majorEastAsia" w:hAnsiTheme="majorEastAsia" w:hint="eastAsia"/>
          <w:szCs w:val="21"/>
        </w:rPr>
        <w:t>1</w:t>
      </w:r>
      <w:r w:rsidRPr="009B6D15">
        <w:rPr>
          <w:rFonts w:asciiTheme="majorEastAsia" w:eastAsiaTheme="majorEastAsia" w:hAnsiTheme="majorEastAsia" w:hint="eastAsia"/>
          <w:szCs w:val="21"/>
        </w:rPr>
        <w:t>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Default="00B25298" w:rsidP="00E00AF0">
      <w:pPr>
        <w:spacing w:line="280" w:lineRule="exact"/>
        <w:rPr>
          <w:rFonts w:asciiTheme="majorEastAsia" w:eastAsiaTheme="majorEastAsia" w:hAnsiTheme="majorEastAsia"/>
          <w:sz w:val="24"/>
          <w:szCs w:val="24"/>
        </w:rPr>
      </w:pPr>
    </w:p>
    <w:p w14:paraId="4599430D" w14:textId="75D9D392" w:rsidR="00F75943" w:rsidRPr="009B6D15" w:rsidRDefault="00F75943" w:rsidP="00F75943">
      <w:pPr>
        <w:spacing w:line="300" w:lineRule="exact"/>
        <w:ind w:firstLineChars="100" w:firstLine="240"/>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F75943" w:rsidRPr="009B6D15" w14:paraId="5DF847CB" w14:textId="77777777" w:rsidTr="00F75943">
        <w:tc>
          <w:tcPr>
            <w:tcW w:w="284" w:type="dxa"/>
            <w:shd w:val="clear" w:color="auto" w:fill="404040" w:themeFill="text1" w:themeFillTint="BF"/>
          </w:tcPr>
          <w:p w14:paraId="23AE1D7F" w14:textId="77777777" w:rsidR="00F75943" w:rsidRPr="009B6D15" w:rsidRDefault="00F75943" w:rsidP="004F6DE9">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9AE4775" w14:textId="77777777" w:rsidR="00F75943" w:rsidRPr="009B6D15" w:rsidRDefault="00F75943" w:rsidP="004F6DE9">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18E70CFE" w14:textId="7C368B0B" w:rsidR="00F75943" w:rsidRPr="009B6D15" w:rsidRDefault="00F75943" w:rsidP="00F75943">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提出資料チェックリスト、役員名簿、団体の規約、団体の前年の活動実績報告書及び決算書を添えて、イーブルなごや1階受付へ持参、または郵送にてお申込みください。</w:t>
      </w:r>
    </w:p>
    <w:p w14:paraId="72EA225E" w14:textId="53811FF4" w:rsidR="00F75943" w:rsidRPr="009B6D15" w:rsidRDefault="0058277B" w:rsidP="00F75943">
      <w:pPr>
        <w:spacing w:line="300" w:lineRule="exact"/>
        <w:rPr>
          <w:rFonts w:asciiTheme="majorEastAsia" w:eastAsiaTheme="majorEastAsia" w:hAnsiTheme="majorEastAsia"/>
          <w:szCs w:val="21"/>
        </w:rPr>
      </w:pPr>
      <w:r>
        <w:rPr>
          <w:rFonts w:asciiTheme="majorEastAsia" w:eastAsiaTheme="majorEastAsia" w:hAnsiTheme="majorEastAsia" w:hint="eastAsia"/>
          <w:noProof/>
          <w:szCs w:val="21"/>
          <w:lang w:val="ja-JP"/>
        </w:rPr>
        <w:drawing>
          <wp:anchor distT="0" distB="0" distL="114300" distR="114300" simplePos="0" relativeHeight="251659264" behindDoc="0" locked="0" layoutInCell="1" allowOverlap="1" wp14:anchorId="374627F6" wp14:editId="75D5D331">
            <wp:simplePos x="0" y="0"/>
            <wp:positionH relativeFrom="margin">
              <wp:align>right</wp:align>
            </wp:positionH>
            <wp:positionV relativeFrom="paragraph">
              <wp:posOffset>186690</wp:posOffset>
            </wp:positionV>
            <wp:extent cx="828675" cy="828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F75943" w:rsidRPr="009B6D15">
        <w:rPr>
          <w:rFonts w:asciiTheme="majorEastAsia" w:eastAsiaTheme="majorEastAsia" w:hAnsiTheme="majorEastAsia" w:hint="eastAsia"/>
          <w:szCs w:val="21"/>
        </w:rPr>
        <w:t>（様式1、様式2、提出資料チェックリストは、イーブルなごやのホームページからダウンロードするか、イーブルなごやで配布しています。必要事項を記入のうえご提出ください。）</w:t>
      </w:r>
    </w:p>
    <w:p w14:paraId="1B3575E6" w14:textId="77777777" w:rsidR="00F75943" w:rsidRPr="009B6D15" w:rsidRDefault="00F75943" w:rsidP="00F75943">
      <w:pPr>
        <w:spacing w:line="300" w:lineRule="exact"/>
        <w:rPr>
          <w:rFonts w:asciiTheme="majorEastAsia" w:eastAsiaTheme="majorEastAsia" w:hAnsiTheme="majorEastAsia"/>
          <w:sz w:val="24"/>
          <w:szCs w:val="24"/>
        </w:rPr>
      </w:pPr>
    </w:p>
    <w:p w14:paraId="6CF8B4DF" w14:textId="77777777" w:rsidR="00F75943" w:rsidRPr="009B6D15"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提出期限</w:t>
      </w:r>
      <w:r w:rsidRPr="00C03978">
        <w:rPr>
          <w:rFonts w:asciiTheme="majorEastAsia" w:eastAsiaTheme="majorEastAsia" w:hAnsiTheme="majorEastAsia" w:hint="eastAsia"/>
          <w:szCs w:val="21"/>
        </w:rPr>
        <w:t xml:space="preserve">　</w:t>
      </w:r>
      <w:r w:rsidRPr="00C03978">
        <w:rPr>
          <w:rFonts w:asciiTheme="majorEastAsia" w:eastAsiaTheme="majorEastAsia" w:hAnsiTheme="majorEastAsia" w:hint="eastAsia"/>
          <w:szCs w:val="21"/>
          <w:u w:val="single"/>
        </w:rPr>
        <w:t>202</w:t>
      </w:r>
      <w:r w:rsidRPr="00C03978">
        <w:rPr>
          <w:rFonts w:asciiTheme="majorEastAsia" w:eastAsiaTheme="majorEastAsia" w:hAnsiTheme="majorEastAsia"/>
          <w:szCs w:val="21"/>
          <w:u w:val="single"/>
        </w:rPr>
        <w:t>1</w:t>
      </w:r>
      <w:r w:rsidRPr="00EC33FA">
        <w:rPr>
          <w:rFonts w:asciiTheme="majorEastAsia" w:eastAsiaTheme="majorEastAsia" w:hAnsiTheme="majorEastAsia" w:hint="eastAsia"/>
          <w:szCs w:val="21"/>
          <w:u w:val="single"/>
        </w:rPr>
        <w:t>年</w:t>
      </w:r>
      <w:r w:rsidRPr="00B5022D">
        <w:rPr>
          <w:rFonts w:asciiTheme="majorEastAsia" w:eastAsiaTheme="majorEastAsia" w:hAnsiTheme="majorEastAsia" w:hint="eastAsia"/>
          <w:szCs w:val="21"/>
          <w:u w:val="single"/>
        </w:rPr>
        <w:t>5月10日（月）午</w:t>
      </w:r>
      <w:r w:rsidRPr="00EC33FA">
        <w:rPr>
          <w:rFonts w:asciiTheme="majorEastAsia" w:eastAsiaTheme="majorEastAsia" w:hAnsiTheme="majorEastAsia" w:hint="eastAsia"/>
          <w:szCs w:val="21"/>
          <w:u w:val="single"/>
        </w:rPr>
        <w:t>後5時　必着</w:t>
      </w:r>
    </w:p>
    <w:p w14:paraId="1C3FB152" w14:textId="77777777" w:rsidR="00F75943" w:rsidRPr="009B6D15" w:rsidRDefault="00F75943" w:rsidP="00F75943">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持参の場合：受付時間　午前9時～午後5時（毎月第3木曜日を除く）</w:t>
      </w:r>
    </w:p>
    <w:p w14:paraId="52825641" w14:textId="77777777" w:rsidR="00F75943" w:rsidRPr="009B6D15" w:rsidRDefault="00F75943" w:rsidP="00F75943">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郵送の場合：事前に郵送する旨を電話でご連絡ください。</w:t>
      </w:r>
    </w:p>
    <w:p w14:paraId="6D33CFAE" w14:textId="77777777" w:rsidR="00F75943" w:rsidRPr="009B6D15" w:rsidRDefault="00F75943" w:rsidP="00F75943">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77B33EC4" w14:textId="77777777" w:rsidR="00F75943" w:rsidRPr="009B6D15"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　8部（原本1部、写し7部）</w:t>
      </w:r>
    </w:p>
    <w:p w14:paraId="6DF09994" w14:textId="62B27DCA" w:rsidR="00F75943" w:rsidRPr="00F75943" w:rsidRDefault="00F75943" w:rsidP="00F75943">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4240A8D1" w14:textId="77777777" w:rsidR="00F75943" w:rsidRPr="009B6D15" w:rsidRDefault="00F75943" w:rsidP="00E00AF0">
      <w:pPr>
        <w:spacing w:line="280" w:lineRule="exact"/>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9B6D15" w:rsidRPr="009B6D15" w14:paraId="467E9F48" w14:textId="77777777" w:rsidTr="00F75943">
        <w:tc>
          <w:tcPr>
            <w:tcW w:w="284"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24971E14" w14:textId="77777777"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10"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1"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lastRenderedPageBreak/>
        <w:t>（様式１）</w:t>
      </w:r>
      <w:r w:rsidRPr="009B6D15">
        <w:rPr>
          <w:rFonts w:asciiTheme="majorEastAsia" w:eastAsiaTheme="majorEastAsia" w:hAnsiTheme="majorEastAsia" w:hint="eastAsia"/>
          <w:sz w:val="32"/>
          <w:szCs w:val="32"/>
        </w:rPr>
        <w:t xml:space="preserve">　　　　　　　　　　　</w:t>
      </w:r>
    </w:p>
    <w:p w14:paraId="25FC4779" w14:textId="2B33FBED"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w:t>
      </w:r>
      <w:r w:rsidR="00A4412D">
        <w:rPr>
          <w:rFonts w:asciiTheme="majorEastAsia" w:eastAsiaTheme="majorEastAsia" w:hAnsiTheme="majorEastAsia" w:hint="eastAsia"/>
          <w:sz w:val="24"/>
        </w:rPr>
        <w:t>令和</w:t>
      </w:r>
      <w:r w:rsidRPr="009B6D15">
        <w:rPr>
          <w:rFonts w:asciiTheme="majorEastAsia" w:eastAsiaTheme="majorEastAsia" w:hAnsiTheme="majorEastAsia" w:hint="eastAsia"/>
          <w:sz w:val="24"/>
        </w:rPr>
        <w:t xml:space="preserve">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5D9512B4"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w:t>
      </w:r>
      <w:r w:rsidR="00F15DC3">
        <w:rPr>
          <w:rFonts w:asciiTheme="majorEastAsia" w:eastAsiaTheme="majorEastAsia" w:hAnsiTheme="majorEastAsia" w:hint="eastAsia"/>
          <w:sz w:val="24"/>
          <w:u w:val="single"/>
          <w:lang w:eastAsia="zh-TW"/>
        </w:rPr>
        <w:t xml:space="preserve">　</w:t>
      </w:r>
      <w:r w:rsidRPr="009B6D15">
        <w:rPr>
          <w:rFonts w:asciiTheme="majorEastAsia" w:eastAsiaTheme="majorEastAsia" w:hAnsiTheme="majorEastAsia" w:hint="eastAsia"/>
          <w:sz w:val="24"/>
          <w:u w:val="single"/>
          <w:lang w:eastAsia="zh-TW"/>
        </w:rPr>
        <w:t xml:space="preserve">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9E4E78">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vAlign w:val="center"/>
          </w:tcPr>
          <w:p w14:paraId="0A1AAADB" w14:textId="77777777" w:rsidR="00EC33FA" w:rsidRPr="00B7592F" w:rsidRDefault="00EC33FA" w:rsidP="00EC33FA">
            <w:pPr>
              <w:pStyle w:val="ab"/>
              <w:numPr>
                <w:ilvl w:val="1"/>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DV根絶、デ</w:t>
            </w:r>
            <w:r w:rsidRPr="00B7592F">
              <w:rPr>
                <w:rFonts w:asciiTheme="majorEastAsia" w:eastAsiaTheme="majorEastAsia" w:hAnsiTheme="majorEastAsia" w:hint="eastAsia"/>
                <w:szCs w:val="21"/>
              </w:rPr>
              <w:t>ートDV防止</w:t>
            </w:r>
          </w:p>
          <w:p w14:paraId="6050F5BA" w14:textId="3C55D4BE" w:rsidR="00A233A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14:paraId="43CF41A8" w14:textId="6CBB6FF7" w:rsidR="002509CB" w:rsidRPr="00C03978" w:rsidRDefault="002509CB" w:rsidP="002509CB">
            <w:pPr>
              <w:pStyle w:val="ab"/>
              <w:numPr>
                <w:ilvl w:val="1"/>
                <w:numId w:val="4"/>
              </w:numPr>
              <w:ind w:leftChars="0"/>
              <w:rPr>
                <w:rFonts w:asciiTheme="majorEastAsia" w:eastAsiaTheme="majorEastAsia" w:hAnsiTheme="majorEastAsia"/>
                <w:szCs w:val="21"/>
              </w:rPr>
            </w:pPr>
            <w:r w:rsidRPr="00C03978">
              <w:rPr>
                <w:rFonts w:asciiTheme="majorEastAsia" w:eastAsiaTheme="majorEastAsia" w:hAnsiTheme="majorEastAsia" w:hint="eastAsia"/>
                <w:szCs w:val="21"/>
              </w:rPr>
              <w:t>女性の生涯を通じた健康の保持増進</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14:paraId="00F22140" w14:textId="77777777" w:rsidTr="009E4E78">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9E4E78">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9E4E78">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9E4E78">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9E4E78">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9E4E78">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9E4E78">
        <w:trPr>
          <w:trHeight w:val="148"/>
        </w:trPr>
        <w:tc>
          <w:tcPr>
            <w:tcW w:w="1701" w:type="dxa"/>
            <w:gridSpan w:val="3"/>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9E4E78">
        <w:trPr>
          <w:trHeight w:val="148"/>
        </w:trPr>
        <w:tc>
          <w:tcPr>
            <w:tcW w:w="1701" w:type="dxa"/>
            <w:gridSpan w:val="3"/>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9E4E78">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9E4E78">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9E4E7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855D969" w14:textId="7A837ACB" w:rsidR="00E47208" w:rsidRPr="005D4C88" w:rsidRDefault="001A05C9" w:rsidP="001A05C9">
            <w:pPr>
              <w:ind w:left="240" w:hangingChars="100" w:hanging="240"/>
              <w:rPr>
                <w:rFonts w:asciiTheme="majorEastAsia" w:eastAsiaTheme="majorEastAsia" w:hAnsiTheme="majorEastAsia"/>
                <w:sz w:val="24"/>
              </w:rPr>
            </w:pPr>
            <w:r w:rsidRPr="005D4C88">
              <w:rPr>
                <w:rFonts w:asciiTheme="majorEastAsia" w:eastAsiaTheme="majorEastAsia" w:hAnsiTheme="majorEastAsia" w:hint="eastAsia"/>
                <w:sz w:val="24"/>
              </w:rPr>
              <w:t>・</w:t>
            </w:r>
            <w:r w:rsidR="00A63968" w:rsidRPr="005D4C88">
              <w:rPr>
                <w:rFonts w:asciiTheme="majorEastAsia" w:eastAsiaTheme="majorEastAsia" w:hAnsiTheme="majorEastAsia" w:hint="eastAsia"/>
                <w:sz w:val="24"/>
              </w:rPr>
              <w:t>応募する事業</w:t>
            </w:r>
            <w:r w:rsidRPr="005D4C88">
              <w:rPr>
                <w:rFonts w:asciiTheme="majorEastAsia" w:eastAsiaTheme="majorEastAsia" w:hAnsiTheme="majorEastAsia" w:hint="eastAsia"/>
                <w:sz w:val="24"/>
              </w:rPr>
              <w:t>内容</w:t>
            </w:r>
            <w:r w:rsidR="005D474D">
              <w:rPr>
                <w:rFonts w:asciiTheme="majorEastAsia" w:eastAsiaTheme="majorEastAsia" w:hAnsiTheme="majorEastAsia" w:hint="eastAsia"/>
                <w:sz w:val="24"/>
              </w:rPr>
              <w:t>が</w:t>
            </w:r>
            <w:r w:rsidR="00A63968" w:rsidRPr="005D4C88">
              <w:rPr>
                <w:rFonts w:asciiTheme="majorEastAsia" w:eastAsiaTheme="majorEastAsia" w:hAnsiTheme="majorEastAsia" w:hint="eastAsia"/>
                <w:sz w:val="24"/>
              </w:rPr>
              <w:t>分かる資料</w:t>
            </w:r>
            <w:r w:rsidRPr="005D4C88">
              <w:rPr>
                <w:rFonts w:asciiTheme="majorEastAsia" w:eastAsiaTheme="majorEastAsia" w:hAnsiTheme="majorEastAsia" w:hint="eastAsia"/>
                <w:sz w:val="24"/>
              </w:rPr>
              <w:t>（投影資料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w:t>
            </w:r>
            <w:r w:rsidR="00A63968" w:rsidRPr="005D4C88">
              <w:rPr>
                <w:rFonts w:asciiTheme="majorEastAsia" w:eastAsiaTheme="majorEastAsia" w:hAnsiTheme="majorEastAsia" w:hint="eastAsia"/>
                <w:sz w:val="24"/>
              </w:rPr>
              <w:t>を添付してください。</w:t>
            </w:r>
          </w:p>
          <w:p w14:paraId="6E80F8F3" w14:textId="13B34CE8" w:rsidR="001A05C9" w:rsidRPr="00A63968" w:rsidRDefault="001A05C9" w:rsidP="001A05C9">
            <w:pPr>
              <w:ind w:left="240" w:hangingChars="100" w:hanging="240"/>
              <w:rPr>
                <w:rFonts w:asciiTheme="majorEastAsia" w:eastAsiaTheme="majorEastAsia" w:hAnsiTheme="majorEastAsia"/>
                <w:color w:val="FF0000"/>
                <w:sz w:val="24"/>
              </w:rPr>
            </w:pPr>
            <w:r w:rsidRPr="005D4C88">
              <w:rPr>
                <w:rFonts w:asciiTheme="majorEastAsia" w:eastAsiaTheme="majorEastAsia" w:hAnsiTheme="majorEastAsia" w:hint="eastAsia"/>
                <w:sz w:val="24"/>
              </w:rPr>
              <w:t>・類似の実績がある場合は、それが分かる資料（チラシ、投影資料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配布資料、企画書等）を添付してください。</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lastRenderedPageBreak/>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20"/>
        <w:gridCol w:w="3171"/>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75"/>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lastRenderedPageBreak/>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437"/>
        <w:gridCol w:w="992"/>
        <w:gridCol w:w="7081"/>
      </w:tblGrid>
      <w:tr w:rsidR="007758BB" w:rsidRPr="007758BB" w14:paraId="5AD9367C" w14:textId="77777777" w:rsidTr="00CC2362">
        <w:tc>
          <w:tcPr>
            <w:tcW w:w="143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992"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081"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FC2D11" w:rsidRPr="007758BB" w14:paraId="44F39C20" w14:textId="77777777" w:rsidTr="00CC2362">
        <w:tc>
          <w:tcPr>
            <w:tcW w:w="1437" w:type="dxa"/>
            <w:tcBorders>
              <w:left w:val="single" w:sz="12" w:space="0" w:color="auto"/>
              <w:right w:val="single" w:sz="12" w:space="0" w:color="auto"/>
            </w:tcBorders>
            <w:vAlign w:val="center"/>
          </w:tcPr>
          <w:p w14:paraId="5A0C09F6" w14:textId="4D7F5444"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1AE7172F" w14:textId="6394A0B1"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081" w:type="dxa"/>
          </w:tcPr>
          <w:p w14:paraId="2E71205F" w14:textId="1EBEA538" w:rsidR="00FC2D11" w:rsidRPr="007758BB" w:rsidRDefault="00FC2D11" w:rsidP="001A05C9">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FC2D11" w:rsidRPr="007758BB" w14:paraId="5203F12D" w14:textId="77777777" w:rsidTr="00CC2362">
        <w:tc>
          <w:tcPr>
            <w:tcW w:w="1437" w:type="dxa"/>
            <w:tcBorders>
              <w:left w:val="single" w:sz="12" w:space="0" w:color="auto"/>
              <w:right w:val="single" w:sz="12" w:space="0" w:color="auto"/>
            </w:tcBorders>
            <w:vAlign w:val="center"/>
          </w:tcPr>
          <w:p w14:paraId="50B959A1" w14:textId="169CD9F7"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1B065CE" w14:textId="54641F80"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173E7464" w14:textId="04C281E9"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FC2D11" w:rsidRPr="007758BB" w14:paraId="76B8C477" w14:textId="77777777" w:rsidTr="00CC2362">
        <w:tc>
          <w:tcPr>
            <w:tcW w:w="1437" w:type="dxa"/>
            <w:tcBorders>
              <w:left w:val="single" w:sz="12" w:space="0" w:color="auto"/>
              <w:right w:val="single" w:sz="12" w:space="0" w:color="auto"/>
            </w:tcBorders>
            <w:vAlign w:val="center"/>
          </w:tcPr>
          <w:p w14:paraId="7C4824CF" w14:textId="23A63057"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6B914C1" w14:textId="44AB2D11"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355E1E2F" w14:textId="18265A15"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FC2D11" w:rsidRPr="007758BB" w14:paraId="6F0DC400" w14:textId="77777777" w:rsidTr="00CC2362">
        <w:tc>
          <w:tcPr>
            <w:tcW w:w="1437" w:type="dxa"/>
            <w:tcBorders>
              <w:left w:val="single" w:sz="12" w:space="0" w:color="auto"/>
              <w:right w:val="single" w:sz="12" w:space="0" w:color="auto"/>
            </w:tcBorders>
            <w:vAlign w:val="center"/>
          </w:tcPr>
          <w:p w14:paraId="29560FCE" w14:textId="388B85FA"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65A90E00" w14:textId="17BE8E69"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218B10BC" w14:textId="76320AB8"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FC2D11" w:rsidRPr="007758BB" w14:paraId="359F7EEC" w14:textId="77777777" w:rsidTr="00CC2362">
        <w:tc>
          <w:tcPr>
            <w:tcW w:w="1437" w:type="dxa"/>
            <w:tcBorders>
              <w:left w:val="single" w:sz="12" w:space="0" w:color="auto"/>
              <w:bottom w:val="single" w:sz="12" w:space="0" w:color="auto"/>
              <w:right w:val="single" w:sz="12" w:space="0" w:color="auto"/>
            </w:tcBorders>
            <w:vAlign w:val="center"/>
          </w:tcPr>
          <w:p w14:paraId="7E252DAE" w14:textId="31727451" w:rsidR="00FC2D11" w:rsidRPr="007758BB" w:rsidRDefault="00FC2D11"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992" w:type="dxa"/>
            <w:tcBorders>
              <w:left w:val="single" w:sz="12" w:space="0" w:color="auto"/>
            </w:tcBorders>
          </w:tcPr>
          <w:p w14:paraId="73566BD0" w14:textId="06038D59" w:rsidR="00FC2D11" w:rsidRPr="007758BB" w:rsidRDefault="00FC2D11"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081" w:type="dxa"/>
          </w:tcPr>
          <w:p w14:paraId="5572F14A" w14:textId="597E2C07" w:rsidR="00FC2D11" w:rsidRPr="007758BB" w:rsidRDefault="00FC2D11"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2"/>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0CDA0" w14:textId="77777777" w:rsidR="00123972" w:rsidRDefault="00123972" w:rsidP="005711C6">
      <w:r>
        <w:separator/>
      </w:r>
    </w:p>
  </w:endnote>
  <w:endnote w:type="continuationSeparator" w:id="0">
    <w:p w14:paraId="75A529E6" w14:textId="77777777" w:rsidR="00123972" w:rsidRDefault="00123972"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70021550"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5B67" w14:textId="77777777" w:rsidR="00123972" w:rsidRDefault="00123972" w:rsidP="005711C6">
      <w:r>
        <w:separator/>
      </w:r>
    </w:p>
  </w:footnote>
  <w:footnote w:type="continuationSeparator" w:id="0">
    <w:p w14:paraId="0A104E21" w14:textId="77777777" w:rsidR="00123972" w:rsidRDefault="00123972" w:rsidP="0057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7EF84344"/>
    <w:multiLevelType w:val="hybridMultilevel"/>
    <w:tmpl w:val="FEDE2788"/>
    <w:lvl w:ilvl="0" w:tplc="F288CF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2"/>
    <w:rsid w:val="00013DB3"/>
    <w:rsid w:val="00025CC3"/>
    <w:rsid w:val="00027807"/>
    <w:rsid w:val="00031737"/>
    <w:rsid w:val="00031D4D"/>
    <w:rsid w:val="0003252A"/>
    <w:rsid w:val="000357DA"/>
    <w:rsid w:val="00037ED8"/>
    <w:rsid w:val="00037F59"/>
    <w:rsid w:val="00050AAF"/>
    <w:rsid w:val="00062618"/>
    <w:rsid w:val="00065FB9"/>
    <w:rsid w:val="00072FBD"/>
    <w:rsid w:val="00074BAA"/>
    <w:rsid w:val="00077065"/>
    <w:rsid w:val="000820D2"/>
    <w:rsid w:val="00082A5C"/>
    <w:rsid w:val="0009585B"/>
    <w:rsid w:val="000975A2"/>
    <w:rsid w:val="000A0803"/>
    <w:rsid w:val="000B0AE2"/>
    <w:rsid w:val="000B12A9"/>
    <w:rsid w:val="000D6F50"/>
    <w:rsid w:val="000D724E"/>
    <w:rsid w:val="000D7BC2"/>
    <w:rsid w:val="000E426E"/>
    <w:rsid w:val="000E4CB6"/>
    <w:rsid w:val="000F6A54"/>
    <w:rsid w:val="000F7266"/>
    <w:rsid w:val="000F74D3"/>
    <w:rsid w:val="00102F7B"/>
    <w:rsid w:val="00112500"/>
    <w:rsid w:val="00112B68"/>
    <w:rsid w:val="00123972"/>
    <w:rsid w:val="00131842"/>
    <w:rsid w:val="00152F9B"/>
    <w:rsid w:val="001551F1"/>
    <w:rsid w:val="0015717D"/>
    <w:rsid w:val="00165B79"/>
    <w:rsid w:val="00192B6E"/>
    <w:rsid w:val="001A05C9"/>
    <w:rsid w:val="001A3AE4"/>
    <w:rsid w:val="001C716F"/>
    <w:rsid w:val="001D1B90"/>
    <w:rsid w:val="001D5603"/>
    <w:rsid w:val="001D7823"/>
    <w:rsid w:val="001E7037"/>
    <w:rsid w:val="001F4841"/>
    <w:rsid w:val="001F4FAB"/>
    <w:rsid w:val="00201886"/>
    <w:rsid w:val="00202DA0"/>
    <w:rsid w:val="00212732"/>
    <w:rsid w:val="00216750"/>
    <w:rsid w:val="002172A6"/>
    <w:rsid w:val="002178C6"/>
    <w:rsid w:val="0023217E"/>
    <w:rsid w:val="00233725"/>
    <w:rsid w:val="00246D10"/>
    <w:rsid w:val="002509CB"/>
    <w:rsid w:val="002541C1"/>
    <w:rsid w:val="00256A21"/>
    <w:rsid w:val="002613F2"/>
    <w:rsid w:val="00266AFF"/>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46510"/>
    <w:rsid w:val="00377600"/>
    <w:rsid w:val="003854DF"/>
    <w:rsid w:val="0039674D"/>
    <w:rsid w:val="00397816"/>
    <w:rsid w:val="00397868"/>
    <w:rsid w:val="003A29AA"/>
    <w:rsid w:val="003A2C12"/>
    <w:rsid w:val="003B6916"/>
    <w:rsid w:val="003B78F1"/>
    <w:rsid w:val="003C304F"/>
    <w:rsid w:val="003C44E5"/>
    <w:rsid w:val="003D10D9"/>
    <w:rsid w:val="003D77C1"/>
    <w:rsid w:val="003F63A7"/>
    <w:rsid w:val="00407FD1"/>
    <w:rsid w:val="00416642"/>
    <w:rsid w:val="00421478"/>
    <w:rsid w:val="0043163F"/>
    <w:rsid w:val="00437148"/>
    <w:rsid w:val="00440299"/>
    <w:rsid w:val="004635B4"/>
    <w:rsid w:val="0047475F"/>
    <w:rsid w:val="004749CC"/>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36D1A"/>
    <w:rsid w:val="00562EEF"/>
    <w:rsid w:val="00564F39"/>
    <w:rsid w:val="005711C6"/>
    <w:rsid w:val="0058277B"/>
    <w:rsid w:val="00596D57"/>
    <w:rsid w:val="005A5525"/>
    <w:rsid w:val="005B21CB"/>
    <w:rsid w:val="005B24E2"/>
    <w:rsid w:val="005B4789"/>
    <w:rsid w:val="005C5B0E"/>
    <w:rsid w:val="005C6CBA"/>
    <w:rsid w:val="005C762B"/>
    <w:rsid w:val="005D474D"/>
    <w:rsid w:val="005D4C88"/>
    <w:rsid w:val="005D5A60"/>
    <w:rsid w:val="0060771E"/>
    <w:rsid w:val="00617BA1"/>
    <w:rsid w:val="00626992"/>
    <w:rsid w:val="006407CD"/>
    <w:rsid w:val="00641D68"/>
    <w:rsid w:val="00642838"/>
    <w:rsid w:val="006619DD"/>
    <w:rsid w:val="006738B9"/>
    <w:rsid w:val="00674BFA"/>
    <w:rsid w:val="0068360B"/>
    <w:rsid w:val="006A50D7"/>
    <w:rsid w:val="006C72B4"/>
    <w:rsid w:val="006D6D4F"/>
    <w:rsid w:val="006F21BA"/>
    <w:rsid w:val="006F5DC7"/>
    <w:rsid w:val="00715685"/>
    <w:rsid w:val="00720060"/>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B4B4C"/>
    <w:rsid w:val="007C2D30"/>
    <w:rsid w:val="007D798D"/>
    <w:rsid w:val="007D7FC4"/>
    <w:rsid w:val="007E1A57"/>
    <w:rsid w:val="007E2AA4"/>
    <w:rsid w:val="00802110"/>
    <w:rsid w:val="00807730"/>
    <w:rsid w:val="00823686"/>
    <w:rsid w:val="008252D7"/>
    <w:rsid w:val="008255B3"/>
    <w:rsid w:val="00826415"/>
    <w:rsid w:val="00827EF0"/>
    <w:rsid w:val="008300C1"/>
    <w:rsid w:val="00840111"/>
    <w:rsid w:val="00840AE8"/>
    <w:rsid w:val="008431DA"/>
    <w:rsid w:val="00863939"/>
    <w:rsid w:val="00870226"/>
    <w:rsid w:val="00876CAB"/>
    <w:rsid w:val="00882EA8"/>
    <w:rsid w:val="00883CD9"/>
    <w:rsid w:val="008B1CE4"/>
    <w:rsid w:val="008B46CF"/>
    <w:rsid w:val="008B695A"/>
    <w:rsid w:val="008C095E"/>
    <w:rsid w:val="008C0C0F"/>
    <w:rsid w:val="008C21B5"/>
    <w:rsid w:val="008C6B97"/>
    <w:rsid w:val="008D02B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97025"/>
    <w:rsid w:val="009A141B"/>
    <w:rsid w:val="009A2CC2"/>
    <w:rsid w:val="009B6D15"/>
    <w:rsid w:val="009C0F25"/>
    <w:rsid w:val="009C167F"/>
    <w:rsid w:val="009E3C88"/>
    <w:rsid w:val="009E3D8A"/>
    <w:rsid w:val="009E4E78"/>
    <w:rsid w:val="009E6AC5"/>
    <w:rsid w:val="009F1F88"/>
    <w:rsid w:val="009F6561"/>
    <w:rsid w:val="00A0376F"/>
    <w:rsid w:val="00A104C7"/>
    <w:rsid w:val="00A154C1"/>
    <w:rsid w:val="00A169B9"/>
    <w:rsid w:val="00A226F2"/>
    <w:rsid w:val="00A233AF"/>
    <w:rsid w:val="00A2799E"/>
    <w:rsid w:val="00A4412D"/>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25BA"/>
    <w:rsid w:val="00B34A9E"/>
    <w:rsid w:val="00B34C41"/>
    <w:rsid w:val="00B37890"/>
    <w:rsid w:val="00B5022D"/>
    <w:rsid w:val="00B54043"/>
    <w:rsid w:val="00B71D12"/>
    <w:rsid w:val="00B7592F"/>
    <w:rsid w:val="00B76293"/>
    <w:rsid w:val="00B81E81"/>
    <w:rsid w:val="00B872C1"/>
    <w:rsid w:val="00BA4541"/>
    <w:rsid w:val="00BB019D"/>
    <w:rsid w:val="00BB79C4"/>
    <w:rsid w:val="00BD10B4"/>
    <w:rsid w:val="00BD4113"/>
    <w:rsid w:val="00BE233F"/>
    <w:rsid w:val="00BF6101"/>
    <w:rsid w:val="00C03978"/>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C2362"/>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86EFC"/>
    <w:rsid w:val="00D90EFE"/>
    <w:rsid w:val="00D9642E"/>
    <w:rsid w:val="00DC538C"/>
    <w:rsid w:val="00DC6BD6"/>
    <w:rsid w:val="00DD00E2"/>
    <w:rsid w:val="00DD798D"/>
    <w:rsid w:val="00DE13B8"/>
    <w:rsid w:val="00DF4706"/>
    <w:rsid w:val="00DF5C08"/>
    <w:rsid w:val="00DF6257"/>
    <w:rsid w:val="00E00AF0"/>
    <w:rsid w:val="00E01EC4"/>
    <w:rsid w:val="00E05DDA"/>
    <w:rsid w:val="00E07896"/>
    <w:rsid w:val="00E12399"/>
    <w:rsid w:val="00E200F4"/>
    <w:rsid w:val="00E27904"/>
    <w:rsid w:val="00E30886"/>
    <w:rsid w:val="00E40511"/>
    <w:rsid w:val="00E4074B"/>
    <w:rsid w:val="00E4648F"/>
    <w:rsid w:val="00E47208"/>
    <w:rsid w:val="00E565A1"/>
    <w:rsid w:val="00E67195"/>
    <w:rsid w:val="00E943D0"/>
    <w:rsid w:val="00E971D1"/>
    <w:rsid w:val="00EA1CB2"/>
    <w:rsid w:val="00EA291F"/>
    <w:rsid w:val="00EA4AA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15DC3"/>
    <w:rsid w:val="00F21DEB"/>
    <w:rsid w:val="00F3484A"/>
    <w:rsid w:val="00F37201"/>
    <w:rsid w:val="00F40F45"/>
    <w:rsid w:val="00F410BA"/>
    <w:rsid w:val="00F440CD"/>
    <w:rsid w:val="00F56C46"/>
    <w:rsid w:val="00F657AF"/>
    <w:rsid w:val="00F73143"/>
    <w:rsid w:val="00F74E46"/>
    <w:rsid w:val="00F75943"/>
    <w:rsid w:val="00F9100C"/>
    <w:rsid w:val="00F97FE0"/>
    <w:rsid w:val="00FA5BE4"/>
    <w:rsid w:val="00FA62D9"/>
    <w:rsid w:val="00FB2BBF"/>
    <w:rsid w:val="00FB56B9"/>
    <w:rsid w:val="00FB7EC5"/>
    <w:rsid w:val="00FC2D11"/>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ble-nagoya.jp/" TargetMode="External"/><Relationship Id="rId5" Type="http://schemas.openxmlformats.org/officeDocument/2006/relationships/webSettings" Target="webSettings.xml"/><Relationship Id="rId10" Type="http://schemas.openxmlformats.org/officeDocument/2006/relationships/hyperlink" Target="mailto:info@e-able-nagoy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F6F3-0EDA-43BF-B91C-2A87207A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iconyx013</cp:lastModifiedBy>
  <cp:revision>2</cp:revision>
  <cp:lastPrinted>2016-03-02T02:15:00Z</cp:lastPrinted>
  <dcterms:created xsi:type="dcterms:W3CDTF">2021-03-09T01:27:00Z</dcterms:created>
  <dcterms:modified xsi:type="dcterms:W3CDTF">2021-03-09T01:27:00Z</dcterms:modified>
</cp:coreProperties>
</file>